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6C3" w:rsidRDefault="009806C3" w:rsidP="009806C3">
      <w:pPr>
        <w:pStyle w:val="a3"/>
        <w:shd w:val="clear" w:color="auto" w:fill="FFFFFF"/>
        <w:spacing w:before="0" w:beforeAutospacing="0" w:after="0" w:afterAutospacing="0"/>
        <w:ind w:firstLine="720"/>
        <w:jc w:val="right"/>
        <w:rPr>
          <w:rFonts w:ascii="Arial" w:hAnsi="Arial" w:cs="Arial"/>
          <w:color w:val="000000"/>
          <w:sz w:val="17"/>
          <w:szCs w:val="17"/>
        </w:rPr>
      </w:pPr>
      <w:bookmarkStart w:id="0" w:name="_GoBack"/>
      <w:bookmarkEnd w:id="0"/>
      <w:r>
        <w:rPr>
          <w:rFonts w:ascii="Arial" w:hAnsi="Arial" w:cs="Arial"/>
          <w:color w:val="000000"/>
          <w:sz w:val="17"/>
          <w:szCs w:val="17"/>
        </w:rPr>
        <w:t>66а-496/2021</w:t>
      </w:r>
    </w:p>
    <w:p w:rsidR="009806C3" w:rsidRDefault="009806C3" w:rsidP="009806C3">
      <w:pPr>
        <w:pStyle w:val="a3"/>
        <w:shd w:val="clear" w:color="auto" w:fill="FFFFFF"/>
        <w:spacing w:before="0" w:beforeAutospacing="0" w:after="0" w:afterAutospacing="0"/>
        <w:ind w:firstLine="720"/>
        <w:jc w:val="center"/>
        <w:rPr>
          <w:rFonts w:ascii="Arial" w:hAnsi="Arial" w:cs="Arial"/>
          <w:color w:val="000000"/>
          <w:sz w:val="17"/>
          <w:szCs w:val="17"/>
        </w:rPr>
      </w:pPr>
      <w:r>
        <w:rPr>
          <w:rFonts w:ascii="Arial" w:hAnsi="Arial" w:cs="Arial"/>
          <w:color w:val="000000"/>
          <w:sz w:val="17"/>
          <w:szCs w:val="17"/>
        </w:rPr>
        <w:t>АПЕЛЛЯЦИОННОЕ ОПРЕДЕЛЕНИЕ</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г. Сочи                                                                                      13 мая 2021 года</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Судебная коллегия по административным делам Третьего апелляционного суда общей юрисдикции в составе:</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председательствующего </w:t>
      </w:r>
      <w:proofErr w:type="spellStart"/>
      <w:r>
        <w:rPr>
          <w:rFonts w:ascii="Arial" w:hAnsi="Arial" w:cs="Arial"/>
          <w:color w:val="000000"/>
          <w:sz w:val="17"/>
          <w:szCs w:val="17"/>
        </w:rPr>
        <w:t>Гылкэ</w:t>
      </w:r>
      <w:proofErr w:type="spellEnd"/>
      <w:r>
        <w:rPr>
          <w:rFonts w:ascii="Arial" w:hAnsi="Arial" w:cs="Arial"/>
          <w:color w:val="000000"/>
          <w:sz w:val="17"/>
          <w:szCs w:val="17"/>
        </w:rPr>
        <w:t xml:space="preserve"> Д.И.,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судей </w:t>
      </w:r>
      <w:proofErr w:type="spellStart"/>
      <w:r>
        <w:rPr>
          <w:rFonts w:ascii="Arial" w:hAnsi="Arial" w:cs="Arial"/>
          <w:color w:val="000000"/>
          <w:sz w:val="17"/>
          <w:szCs w:val="17"/>
        </w:rPr>
        <w:t>Катанаевой</w:t>
      </w:r>
      <w:proofErr w:type="spellEnd"/>
      <w:r>
        <w:rPr>
          <w:rFonts w:ascii="Arial" w:hAnsi="Arial" w:cs="Arial"/>
          <w:color w:val="000000"/>
          <w:sz w:val="17"/>
          <w:szCs w:val="17"/>
        </w:rPr>
        <w:t xml:space="preserve"> А.С., Салтыкова Е.В.,</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при ведении протокола судебного заседания помощником судьи Сапожниковой А.Н.,</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рассмотрела в открытом судебном заседании административное дело № 3а-7/2021 по административному исковому заявлению индивидуального предпринимателя Шмакова Дмитрия Николаевича о признании недействующим пункта 4 приложения к постановлению Правительства Астраханской области от 18 ноября 2016 г. № 397-П «Об установлении остановочных пунктов в границах Астраханской области, которые разрешается использовать в качестве начальных остановочных пунктов и (или) конечных остановочных пунктов по межрегиональным маршрутам регулярных перевозок пассажиров и багажа автомобильным транспортом»</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 апелляционной жалобе административного истца ИП Шмакова Д.Н. на решение Астраханского областного суда от 14 января 2021 г., которым административные исковые требования оставлены без удовлетворения.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Заслушав доклад судьи </w:t>
      </w:r>
      <w:proofErr w:type="spellStart"/>
      <w:r>
        <w:rPr>
          <w:rFonts w:ascii="Arial" w:hAnsi="Arial" w:cs="Arial"/>
          <w:color w:val="000000"/>
          <w:sz w:val="17"/>
          <w:szCs w:val="17"/>
        </w:rPr>
        <w:t>Катанаевой</w:t>
      </w:r>
      <w:proofErr w:type="spellEnd"/>
      <w:r>
        <w:rPr>
          <w:rFonts w:ascii="Arial" w:hAnsi="Arial" w:cs="Arial"/>
          <w:color w:val="000000"/>
          <w:sz w:val="17"/>
          <w:szCs w:val="17"/>
        </w:rPr>
        <w:t xml:space="preserve"> А.С., объяснения представителя административного истца Демьянова В.В., представителя административного ответчика Правительства Астраханской области </w:t>
      </w:r>
      <w:proofErr w:type="spellStart"/>
      <w:r>
        <w:rPr>
          <w:rFonts w:ascii="Arial" w:hAnsi="Arial" w:cs="Arial"/>
          <w:color w:val="000000"/>
          <w:sz w:val="17"/>
          <w:szCs w:val="17"/>
        </w:rPr>
        <w:t>Шаповаловой</w:t>
      </w:r>
      <w:proofErr w:type="spellEnd"/>
      <w:r>
        <w:rPr>
          <w:rFonts w:ascii="Arial" w:hAnsi="Arial" w:cs="Arial"/>
          <w:color w:val="000000"/>
          <w:sz w:val="17"/>
          <w:szCs w:val="17"/>
        </w:rPr>
        <w:t xml:space="preserve"> Т.Н., представителя заинтересованного лица Министерства транспорта и дорожной инфраструктуры Астраханской области Ковач М.А., представителя заинтересованного лица общества с ограниченной ответственностью «</w:t>
      </w:r>
      <w:proofErr w:type="spellStart"/>
      <w:r>
        <w:rPr>
          <w:rFonts w:ascii="Arial" w:hAnsi="Arial" w:cs="Arial"/>
          <w:color w:val="000000"/>
          <w:sz w:val="17"/>
          <w:szCs w:val="17"/>
        </w:rPr>
        <w:t>АстраханьПассажирСервис</w:t>
      </w:r>
      <w:proofErr w:type="spellEnd"/>
      <w:r>
        <w:rPr>
          <w:rFonts w:ascii="Arial" w:hAnsi="Arial" w:cs="Arial"/>
          <w:color w:val="000000"/>
          <w:sz w:val="17"/>
          <w:szCs w:val="17"/>
        </w:rPr>
        <w:t xml:space="preserve">» </w:t>
      </w:r>
      <w:proofErr w:type="spellStart"/>
      <w:r>
        <w:rPr>
          <w:rFonts w:ascii="Arial" w:hAnsi="Arial" w:cs="Arial"/>
          <w:color w:val="000000"/>
          <w:sz w:val="17"/>
          <w:szCs w:val="17"/>
        </w:rPr>
        <w:t>Кирилочевой</w:t>
      </w:r>
      <w:proofErr w:type="spellEnd"/>
      <w:r>
        <w:rPr>
          <w:rFonts w:ascii="Arial" w:hAnsi="Arial" w:cs="Arial"/>
          <w:color w:val="000000"/>
          <w:sz w:val="17"/>
          <w:szCs w:val="17"/>
        </w:rPr>
        <w:t xml:space="preserve"> Т.В., заключение прокурора Генеральной прокуратуры Российской Федерации </w:t>
      </w:r>
      <w:proofErr w:type="spellStart"/>
      <w:r>
        <w:rPr>
          <w:rFonts w:ascii="Arial" w:hAnsi="Arial" w:cs="Arial"/>
          <w:color w:val="000000"/>
          <w:sz w:val="17"/>
          <w:szCs w:val="17"/>
        </w:rPr>
        <w:t>Екимцова</w:t>
      </w:r>
      <w:proofErr w:type="spellEnd"/>
      <w:r>
        <w:rPr>
          <w:rFonts w:ascii="Arial" w:hAnsi="Arial" w:cs="Arial"/>
          <w:color w:val="000000"/>
          <w:sz w:val="17"/>
          <w:szCs w:val="17"/>
        </w:rPr>
        <w:t xml:space="preserve"> М.Н., судебная коллегия</w:t>
      </w:r>
    </w:p>
    <w:p w:rsidR="009806C3" w:rsidRDefault="009806C3" w:rsidP="009806C3">
      <w:pPr>
        <w:pStyle w:val="a3"/>
        <w:shd w:val="clear" w:color="auto" w:fill="FFFFFF"/>
        <w:spacing w:before="0" w:beforeAutospacing="0" w:after="0" w:afterAutospacing="0"/>
        <w:ind w:firstLine="720"/>
        <w:jc w:val="center"/>
        <w:rPr>
          <w:rFonts w:ascii="Arial" w:hAnsi="Arial" w:cs="Arial"/>
          <w:color w:val="000000"/>
          <w:sz w:val="17"/>
          <w:szCs w:val="17"/>
        </w:rPr>
      </w:pPr>
      <w:r>
        <w:rPr>
          <w:rFonts w:ascii="Arial" w:hAnsi="Arial" w:cs="Arial"/>
          <w:color w:val="000000"/>
          <w:sz w:val="17"/>
          <w:szCs w:val="17"/>
        </w:rPr>
        <w:t>установила:</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постановлением Правительства Астраханской области от 18 ноября 2016 г. № 397-П установлены остановочные пункты в границах Астраханской области, которые разрешается использовать в качестве начальных остановочных пунктов и (или) конечных остановочных пунктов по межрегиональным маршрутам регулярных перевозок пассажиров и багажа автомобильным транспортом, согласно приложению к Постановлению.</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25 ноября 2016 года данное постановление опубликовано на официальном интернет-портале правовой информации www.pravo.gov.ru. 24 ноября 2016 года в Сборнике законов и нормативных правовых актов Астраханской области, №47.</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Индивидуальный предприниматель Шмаков Д.Н. обратился в Астраханский областной суд с административным иском о признании недействующим пункта 4 указанного приложения к постановлению Правительства Астраханской области от 18 ноября 2016 года № 397-П, согласно которому в качестве остановочного пункта в муниципальном образовании «</w:t>
      </w:r>
      <w:proofErr w:type="spellStart"/>
      <w:r>
        <w:rPr>
          <w:rFonts w:ascii="Arial" w:hAnsi="Arial" w:cs="Arial"/>
          <w:color w:val="000000"/>
          <w:sz w:val="17"/>
          <w:szCs w:val="17"/>
        </w:rPr>
        <w:t>Ахтубинский</w:t>
      </w:r>
      <w:proofErr w:type="spellEnd"/>
      <w:r>
        <w:rPr>
          <w:rFonts w:ascii="Arial" w:hAnsi="Arial" w:cs="Arial"/>
          <w:color w:val="000000"/>
          <w:sz w:val="17"/>
          <w:szCs w:val="17"/>
        </w:rPr>
        <w:t xml:space="preserve"> район» установлена автостанция «</w:t>
      </w:r>
      <w:r>
        <w:rPr>
          <w:rStyle w:val="others1"/>
          <w:rFonts w:ascii="Arial" w:hAnsi="Arial" w:cs="Arial"/>
          <w:color w:val="000000"/>
          <w:sz w:val="17"/>
          <w:szCs w:val="17"/>
        </w:rPr>
        <w:t>&lt;данные изъяты&gt;</w:t>
      </w:r>
      <w:r>
        <w:rPr>
          <w:rFonts w:ascii="Arial" w:hAnsi="Arial" w:cs="Arial"/>
          <w:color w:val="000000"/>
          <w:sz w:val="17"/>
          <w:szCs w:val="17"/>
        </w:rPr>
        <w:t>» с местом нахождения: </w:t>
      </w:r>
      <w:r>
        <w:rPr>
          <w:rStyle w:val="address2"/>
          <w:rFonts w:ascii="Arial" w:hAnsi="Arial" w:cs="Arial"/>
          <w:color w:val="000000"/>
          <w:sz w:val="17"/>
          <w:szCs w:val="17"/>
        </w:rPr>
        <w:t>&lt;адрес&gt;</w:t>
      </w:r>
      <w:r>
        <w:rPr>
          <w:rFonts w:ascii="Arial" w:hAnsi="Arial" w:cs="Arial"/>
          <w:color w:val="000000"/>
          <w:sz w:val="17"/>
          <w:szCs w:val="17"/>
        </w:rPr>
        <w:t> В обоснование указал на нарушение его прав и законных интересов, как владельца остановочного пункта «</w:t>
      </w:r>
      <w:r>
        <w:rPr>
          <w:rStyle w:val="others2"/>
          <w:rFonts w:ascii="Arial" w:hAnsi="Arial" w:cs="Arial"/>
          <w:color w:val="000000"/>
          <w:sz w:val="17"/>
          <w:szCs w:val="17"/>
        </w:rPr>
        <w:t>&lt;данные изъяты&gt;</w:t>
      </w:r>
      <w:r>
        <w:rPr>
          <w:rFonts w:ascii="Arial" w:hAnsi="Arial" w:cs="Arial"/>
          <w:color w:val="000000"/>
          <w:sz w:val="17"/>
          <w:szCs w:val="17"/>
        </w:rPr>
        <w:t>», не соответствии оспариваемого нормативного правового акта части 13 статьи 4 Федерального закона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 части 1 статьи 15 Федерального закона от 6 июля 2006 г. №135-ФЗ «О защите конкуренции».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Решением Астраханского областного суда от 14 января 2021 г. в удовлетворении административного иска отказано.</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Административным истцом подана апелляционная жалоба, в которой он просит решение суда изменить, исключив из описательно-мотивировочной части </w:t>
      </w:r>
      <w:proofErr w:type="spellStart"/>
      <w:r>
        <w:rPr>
          <w:rFonts w:ascii="Arial" w:hAnsi="Arial" w:cs="Arial"/>
          <w:color w:val="000000"/>
          <w:sz w:val="17"/>
          <w:szCs w:val="17"/>
        </w:rPr>
        <w:t>абз</w:t>
      </w:r>
      <w:proofErr w:type="spellEnd"/>
      <w:r>
        <w:rPr>
          <w:rFonts w:ascii="Arial" w:hAnsi="Arial" w:cs="Arial"/>
          <w:color w:val="000000"/>
          <w:sz w:val="17"/>
          <w:szCs w:val="17"/>
        </w:rPr>
        <w:t xml:space="preserve">. 1,2 на стр. 4, абз.2,3 на стр.6, </w:t>
      </w:r>
      <w:proofErr w:type="spellStart"/>
      <w:r>
        <w:rPr>
          <w:rFonts w:ascii="Arial" w:hAnsi="Arial" w:cs="Arial"/>
          <w:color w:val="000000"/>
          <w:sz w:val="17"/>
          <w:szCs w:val="17"/>
        </w:rPr>
        <w:t>абз</w:t>
      </w:r>
      <w:proofErr w:type="spellEnd"/>
      <w:r>
        <w:rPr>
          <w:rFonts w:ascii="Arial" w:hAnsi="Arial" w:cs="Arial"/>
          <w:color w:val="000000"/>
          <w:sz w:val="17"/>
          <w:szCs w:val="17"/>
        </w:rPr>
        <w:t>. 4 на стр. 7, поскольку судебный акт имеет преюдициальное значение для рассмотрения иных дел, может повлиять на осуществление (ограничение) прав и интересов административного истца в предпринимательской деятельности. Полагает, что вывод суда о том, что остановочный пункт ИП Шмакова Д.Н. не может быть начальным (конечным) остановочным пунктом по регулярным маршрутам межрегиональных перевозок, поскольку не находится на территории автостанции или автовокзала, равно как его расположение в непосредственной близости от автостанции «</w:t>
      </w:r>
      <w:r>
        <w:rPr>
          <w:rStyle w:val="others3"/>
          <w:rFonts w:ascii="Arial" w:hAnsi="Arial" w:cs="Arial"/>
          <w:color w:val="000000"/>
          <w:sz w:val="17"/>
          <w:szCs w:val="17"/>
        </w:rPr>
        <w:t>&lt;данные изъяты&gt;</w:t>
      </w:r>
      <w:r>
        <w:rPr>
          <w:rFonts w:ascii="Arial" w:hAnsi="Arial" w:cs="Arial"/>
          <w:color w:val="000000"/>
          <w:sz w:val="17"/>
          <w:szCs w:val="17"/>
        </w:rPr>
        <w:t>» не снижает загрузку улиц и автомобильных дорог и не обеспечивает транспортную безопасность (абз.4 стр.7), не соответствует статьям 30, 31 Закона № 220-ФЗ, поскольку в материалах дела имеется заключение контролирующего федерального органа о соответствии остановочного пункта «</w:t>
      </w:r>
      <w:r>
        <w:rPr>
          <w:rStyle w:val="others4"/>
          <w:rFonts w:ascii="Arial" w:hAnsi="Arial" w:cs="Arial"/>
          <w:color w:val="000000"/>
          <w:sz w:val="17"/>
          <w:szCs w:val="17"/>
        </w:rPr>
        <w:t>&lt;данные изъяты&gt;</w:t>
      </w:r>
      <w:r>
        <w:rPr>
          <w:rFonts w:ascii="Arial" w:hAnsi="Arial" w:cs="Arial"/>
          <w:color w:val="000000"/>
          <w:sz w:val="17"/>
          <w:szCs w:val="17"/>
        </w:rPr>
        <w:t> минимальным требованиям, установленным законом. Федеральный закон № 220-ФЗ, как указывает административный истец, не ставит местонахождение объектов транспортной инфраструктуры в зависимость от загрузки и (или) разгрузки улиц и дорог. Также судебный акт содержит ссылки на Закон Астраханской области № 114/2015-ОЗ от 238 декабря 2015 г., который регламентирует организацию перевозок по межмуниципальным маршрутам, а не по межрегиональным.</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Относительно изложенных в апелляционной жалобе доводов административным ответчиком Правительством Астраханской области, заинтересованным лицом ООО «</w:t>
      </w:r>
      <w:proofErr w:type="spellStart"/>
      <w:r>
        <w:rPr>
          <w:rFonts w:ascii="Arial" w:hAnsi="Arial" w:cs="Arial"/>
          <w:color w:val="000000"/>
          <w:sz w:val="17"/>
          <w:szCs w:val="17"/>
        </w:rPr>
        <w:t>АстраханьПассажирСервис</w:t>
      </w:r>
      <w:proofErr w:type="spellEnd"/>
      <w:r>
        <w:rPr>
          <w:rFonts w:ascii="Arial" w:hAnsi="Arial" w:cs="Arial"/>
          <w:color w:val="000000"/>
          <w:sz w:val="17"/>
          <w:szCs w:val="17"/>
        </w:rPr>
        <w:t>» представлены возражения.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Проверив материалы дела, обсудив доводы апелляционной жалобы и возражений на нее, заслушав участников процесса, заключение прокурора, проверив законность и обоснованность решения по правилам части 1 статьи 308 Кодекса административного судопроизводства Российской Федерации (далее также - КАС РФ), судебная коллегия приходит к следующему.</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Отношения по организации регулярных перевозок пассажиров и багажа автомобильным транспортом и городским наземным электрическим транспортом, в том числе отношения, связанные с установлением, изменением, отменой маршрутов регулярных перевозок, допуском юридических лиц и индивидуальных предпринимателей к осуществлению регулярных перевозок, использованием для осуществления регулярных перевозок объектов транспортной инфраструктуры, а также с организацией контроля за осуществлением регулярных перевозок регулирует Федеральный закон № 220-ФЗ.</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Согласно части 1 статьи 2 поименованного Федерального закона законодательство Российской Федерации в области организации регулярных перевозок состоит из Гражданского кодекса Российской Федерации, Федерального закона № 220-ФЗ, других федеральных законов, регулирующих отношения по организации регулярных перевозок, и принимаемых в соответствии с ними иных нормативных правовых актов Российской Федерации.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lastRenderedPageBreak/>
        <w:t>Субъекты Российской Федерации вправе регулировать отношения по организации регулярных перевозок, не урегулированные федеральными нормативными правовыми актами (часть 2 названной статьи).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Установление, изменение межрегионального маршрута регулярных перевозок - компетенция уполномоченного федерального органа исполнительной власти по предложению юридического лица, индивидуального предпринимателя или уполномоченного участника договора простого товарищества, имеющих намерение осуществлять регулярные перевозки или осуществляющих регулярные перевозки по данному маршруту (часть 1 статьи 4 Федерального закона № 220-ФЗ).</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Вместе с тем федеральный законодатель предусмотрел право субъекта Российской Федерации осуществлять в названной сфере общественных отношений правовое регулирование при соблюдении требований, установленных частью 13 статьи 4 Федерального закона № 220-ФЗ.</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Так, в целях снижения загрузки улиц и автомобильных дорог нормативным правовым актом субъекта Российской Федерации допускается установление в его границах остановочных пунктов (в том числе расположенных на территориях автовокзалов или автостанций), которые разрешается использовать в качестве начальных остановочных пунктов и (или) конечных остановочных пунктов по межрегиональным маршрутам регулярных перевозок в зависимости от направления регулярных перевозок и пути подъезда к данным остановочным пунктам, и которые должны располагаться, если это возможно, вблизи мест пересечения подъездных автомобильных дорог с границами поселений, в которых расположены эти остановочные пункты, а для субъектов Российской Федерации - городов федерального значения Москвы, Санкт-Петербурга и Севастополя - с границами данных городов.</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Проанализировав положения статьи 4 Федерального закона № 220-ФЗ, пункта 1 статьи 26 Устава Астраханской области, пункта 20 статьи 18, части 1 статьи 27 Закона Астраханской области от 5 июня 2009 г. № 42/2009-ОЗ «О Правительстве Астраханской области», статьи 15 Закона Астраханской области от 10 апреля 2012 г. № 18/2012-ОЗ «О нормотворческой деятельности, нормативных правовых актах и иных правовых актах органов государственной власти Астраханской области», статьи 3 Закона Астраханской области от 28 декабря 2009 г. № 102/2009-ОЗ «Об обеспечении доступа к информации о деятельности государственных органов в Астраханской области», суд первой инстанции правомерно признал, что оспариваемое постановление принято уполномоченным органом в пределах предоставленной компетенции, в установленной форме и с соблюдением процедуры принятия, утверждения и официального опубликования.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 этим основаниям решение суда не обжалуется.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Согласно статье 30 Федерального закона № 220-ФЗ остановочные пункты по межрегиональному маршруту регулярных перевозок должны быть расположены на территориях автовокзалов или автостанций, зарегистрированы в реестре остановочных пунктов по межрегиональным маршрутам регулярных перевозок. Использование иных остановочных пунктов допускается в случае, если это предусмотрено нормативным правовым актом субъекта Российской Федерации, на территории которого расположены эти остановочные пункты. Посадка и высадка пассажиров по названному маршруту в иных местах наряду с остановочными пунктами, которые включены в состав данного маршрута, запрещаются (части 1 - 3).</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По смыслу приведенных законоположений решение вопросов, касающихся межрегиональных маршрутов регулярных перевозок, является прерогативой уполномоченных федеральных органов, остановочные пункты должны располагаться преимущественно на территориях автовокзалов или автостанций, отнесенных к объектам транспортной инфраструктуры, включающим в себя комплексы зданий, сооружений, которые размещены на специально отведенных территориях, предназначены для оказания услуг пассажирам и перевозчикам при осуществлении регулярных перевозок и оборудование которых соответствует установленным требованиям (пункт 8 части 1 статьи 3 Федерального закона № 220-ФЗ).</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Предоставляя субъекту Российской Федерации осуществлять в названной сфере правовое регулирование, законодатель предусмотрел возможность принятия нормативного правового акта об установлении в его границах начальных и (или) конечных остановочных пунктов по межрегиональным маршрутам регулярных перевозок в порядке части 13 статьи 4 Федерального закона № 220-ФЗ при необходимости снижения загрузки улиц и автомобильных дорог, то есть принятие такого акта не может быть произвольным.</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Исследовав материалы дела, в том числе представленные по запросу суда апелляционной инстанции пояснения Министерства транспорта и дорожной инфраструктуры Астраханской области от 11 мая 2021 г., судебная коллегия соглашается с выводами суда первой инстанции о том, что принятие оспариваемого постановления Правительством Астраханской области в части включения остановочного пункта автостанции «</w:t>
      </w:r>
      <w:r>
        <w:rPr>
          <w:rStyle w:val="others5"/>
          <w:rFonts w:ascii="Arial" w:hAnsi="Arial" w:cs="Arial"/>
          <w:color w:val="000000"/>
          <w:sz w:val="17"/>
          <w:szCs w:val="17"/>
        </w:rPr>
        <w:t>&lt;данные изъяты&gt;</w:t>
      </w:r>
      <w:r>
        <w:rPr>
          <w:rFonts w:ascii="Arial" w:hAnsi="Arial" w:cs="Arial"/>
          <w:color w:val="000000"/>
          <w:sz w:val="17"/>
          <w:szCs w:val="17"/>
        </w:rPr>
        <w:t>» не носило произвольный характер. Из пояснений Министерства транспорта и дорожной инфраструктуры Астраханской области следует, что при подготовке постановления Правительства Астраханской области от 18 ноября 2016 г. № 397-П Министерством в 2016 г. была проведена работа по определению целесообразности включения остановочного пункта в г. Ахтубинск в соответствии с пунктом 13 части 4 Федерального закона № 220-ФЗ. Было организовано выездное совещание в г. Ахтубинск с участием представителей министерства, администрации МО «</w:t>
      </w:r>
      <w:proofErr w:type="spellStart"/>
      <w:r>
        <w:rPr>
          <w:rFonts w:ascii="Arial" w:hAnsi="Arial" w:cs="Arial"/>
          <w:color w:val="000000"/>
          <w:sz w:val="17"/>
          <w:szCs w:val="17"/>
        </w:rPr>
        <w:t>Ахтубинский</w:t>
      </w:r>
      <w:proofErr w:type="spellEnd"/>
      <w:r>
        <w:rPr>
          <w:rFonts w:ascii="Arial" w:hAnsi="Arial" w:cs="Arial"/>
          <w:color w:val="000000"/>
          <w:sz w:val="17"/>
          <w:szCs w:val="17"/>
        </w:rPr>
        <w:t xml:space="preserve"> район» и </w:t>
      </w:r>
      <w:proofErr w:type="spellStart"/>
      <w:r>
        <w:rPr>
          <w:rFonts w:ascii="Arial" w:hAnsi="Arial" w:cs="Arial"/>
          <w:color w:val="000000"/>
          <w:sz w:val="17"/>
          <w:szCs w:val="17"/>
        </w:rPr>
        <w:t>контрольно</w:t>
      </w:r>
      <w:proofErr w:type="spellEnd"/>
      <w:r>
        <w:rPr>
          <w:rFonts w:ascii="Arial" w:hAnsi="Arial" w:cs="Arial"/>
          <w:color w:val="000000"/>
          <w:sz w:val="17"/>
          <w:szCs w:val="17"/>
        </w:rPr>
        <w:t xml:space="preserve"> – надзорных органов, в ходе которого определена целесообразность включения данного остановочного пункта в постановление № 397-П. В ходе проделанной работы при подготовке постановления был получен ответ ГП АО «ПАТП № 3» о готовности использовать остановочный пункт в г. Ахтубинск Астраханской области в качестве начального и (или) конечного остановочного пункта по межрегиональным маршрутам регулярных перевозок.</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Требованиям статьи 30 Федерального закона № 220-ФЗ о расположении остановочного пункта по межрегиональным маршрутам регулярных перевозок на территории автовокзала или автостанции остановочный пункт, указанный в пункте 4 приложения к оспариваемому Постановлению, соответствует.</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В своей апелляционной жалобе административный истец просит исключить из решения суда выводы, изложенные в </w:t>
      </w:r>
      <w:proofErr w:type="spellStart"/>
      <w:r>
        <w:rPr>
          <w:rFonts w:ascii="Arial" w:hAnsi="Arial" w:cs="Arial"/>
          <w:color w:val="000000"/>
          <w:sz w:val="17"/>
          <w:szCs w:val="17"/>
        </w:rPr>
        <w:t>абз</w:t>
      </w:r>
      <w:proofErr w:type="spellEnd"/>
      <w:r>
        <w:rPr>
          <w:rFonts w:ascii="Arial" w:hAnsi="Arial" w:cs="Arial"/>
          <w:color w:val="000000"/>
          <w:sz w:val="17"/>
          <w:szCs w:val="17"/>
        </w:rPr>
        <w:t xml:space="preserve">. 1,2 на стр. 4, абз.2,3 на стр.6, </w:t>
      </w:r>
      <w:proofErr w:type="spellStart"/>
      <w:r>
        <w:rPr>
          <w:rFonts w:ascii="Arial" w:hAnsi="Arial" w:cs="Arial"/>
          <w:color w:val="000000"/>
          <w:sz w:val="17"/>
          <w:szCs w:val="17"/>
        </w:rPr>
        <w:t>абз</w:t>
      </w:r>
      <w:proofErr w:type="spellEnd"/>
      <w:r>
        <w:rPr>
          <w:rFonts w:ascii="Arial" w:hAnsi="Arial" w:cs="Arial"/>
          <w:color w:val="000000"/>
          <w:sz w:val="17"/>
          <w:szCs w:val="17"/>
        </w:rPr>
        <w:t>. 4 на стр. 7.</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Пунктом 2 Постановления Пленума Верховного Суда РФ от 11 июня 2020 г. № 5 «О применении судами норм Кодекса административного судопроизводства Российской Федерации, регулирующих производство в суде апелляционной инстанции» разъяснено, что апелляционные жалоба, представление, частная жалоба, представление могут быть поданы не только на судебный акт в целом, но и на его часть, например резолютивную или мотивировочную, по вопросам распределения судебных расходов, порядка и срока исполнения и по другим вопросам, разрешенным судом при вынесении судебного акта, а также на дополнительное решение, принятое в порядке, предусмотренном статьей 183 Кодекса административного судопроизводства Российской Федерации.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Оспариваемые пункты решения содержат в себе следующее.</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lastRenderedPageBreak/>
        <w:t>Абзац 1 стр.4. «В Астраханской области отношения в сфере организации транспортного обслуживания населения регулярными пассажирскими перевозками автомобильным транспортом и городским наземным электрическим транспортом регулируются Законом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Абзац 2 стр. 4. «Пунктом 3 статьи 10 вышеназванного Закона Астраханской области от 28 декабря 2015 г. № 114/2015-ОЗ предусмотрено, что организацию регулярных перевозок по межмуниципальным маршрутам осуществляет исполнительный орган государственной власти Астраханской области, уполномоченный Правительством Астраханской области».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Абзац 2 стр. 6 «Согласно статье 5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установление, изменение, отмена межмуниципальных маршрутов осуществляются в порядке, установленном Правилами, с учетом положений настоящего Закона и потребностей населения в транспортных услугах. Потребности населения в транспортных услугах определяются путем изучения пассажиропотоков; прогнозирования ожидаемых объемов регулярных перевозок по межмуниципальным маршрутам обследования дорожных условий и предполагаемых остановочных пунктов на предмет их соответствия требованиям безопасности дорожного движения и требованиям, предъявляемым к объектам транспортной инфраструктуры».</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Абзац 3 стр. 6. «В соответствии со статьей 5.1 Закона Астраханской области от 28 декабря 2015 года № 114/2015-ОЗ начальные и конечные остановочные пункты по межмуниципальному маршруту должны быть расположены на территориях автовокзалов или автостанций. Использование иных остановочных пунктов в качестве начальных и конечных допускается в случае, если в населенном пункте отсутствует автовокзал или автостанция».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Абзац 4 стр. 7 «Кроме того, остановочный пункт административного истца, находящийся по адресу: </w:t>
      </w:r>
      <w:r>
        <w:rPr>
          <w:rStyle w:val="address2"/>
          <w:rFonts w:ascii="Arial" w:hAnsi="Arial" w:cs="Arial"/>
          <w:color w:val="000000"/>
          <w:sz w:val="17"/>
          <w:szCs w:val="17"/>
        </w:rPr>
        <w:t>&lt;адрес&gt;</w:t>
      </w:r>
      <w:r>
        <w:rPr>
          <w:rFonts w:ascii="Arial" w:hAnsi="Arial" w:cs="Arial"/>
          <w:color w:val="000000"/>
          <w:sz w:val="17"/>
          <w:szCs w:val="17"/>
        </w:rPr>
        <w:t>, расположен в непосредственной близости от автостанции «</w:t>
      </w:r>
      <w:r>
        <w:rPr>
          <w:rStyle w:val="address2"/>
          <w:rFonts w:ascii="Arial" w:hAnsi="Arial" w:cs="Arial"/>
          <w:color w:val="000000"/>
          <w:sz w:val="17"/>
          <w:szCs w:val="17"/>
        </w:rPr>
        <w:t>&lt;адрес&gt;</w:t>
      </w:r>
      <w:r>
        <w:rPr>
          <w:rFonts w:ascii="Arial" w:hAnsi="Arial" w:cs="Arial"/>
          <w:color w:val="000000"/>
          <w:sz w:val="17"/>
          <w:szCs w:val="17"/>
        </w:rPr>
        <w:t xml:space="preserve"> что также не отвечает условиям снижения загрузки улиц и автомобильных дорог, обеспечения транспортной безопасности и целесообразности определения остановочного пункта «ОП </w:t>
      </w:r>
      <w:proofErr w:type="spellStart"/>
      <w:r>
        <w:rPr>
          <w:rFonts w:ascii="Arial" w:hAnsi="Arial" w:cs="Arial"/>
          <w:color w:val="000000"/>
          <w:sz w:val="17"/>
          <w:szCs w:val="17"/>
        </w:rPr>
        <w:t>г.Ахтубинск</w:t>
      </w:r>
      <w:proofErr w:type="spellEnd"/>
      <w:r>
        <w:rPr>
          <w:rFonts w:ascii="Arial" w:hAnsi="Arial" w:cs="Arial"/>
          <w:color w:val="000000"/>
          <w:sz w:val="17"/>
          <w:szCs w:val="17"/>
        </w:rPr>
        <w:t>» в качестве начального и (или) конечного остановочного пункта по межрегиональным маршрутам регулярных перевозок».</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Оснований для удовлетворения доводов апелляционной жалобы судебная коллегия не установила по следующим основаниям.</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Закон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действительно регулирует отдельные отношения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Предметом рассмотрения настоящего спора является оспаривание нормативного правового акта в сфере межрегиональных маршрутов регулярных перевозок.</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Между тем ошибочные ссылки суда в тексте оспариваемого решения на указанные положения Закона Астраханской области от 28 декабря 2015 г. № 114/2015-ОЗ к вынесению неправомерного решения не привели, в основу выводов суда данные нормы материального права не были положены.</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 xml:space="preserve">В части доводов апелляционной жалобы об исключении </w:t>
      </w:r>
      <w:proofErr w:type="spellStart"/>
      <w:r>
        <w:rPr>
          <w:rFonts w:ascii="Arial" w:hAnsi="Arial" w:cs="Arial"/>
          <w:color w:val="000000"/>
          <w:sz w:val="17"/>
          <w:szCs w:val="17"/>
        </w:rPr>
        <w:t>абз</w:t>
      </w:r>
      <w:proofErr w:type="spellEnd"/>
      <w:r>
        <w:rPr>
          <w:rFonts w:ascii="Arial" w:hAnsi="Arial" w:cs="Arial"/>
          <w:color w:val="000000"/>
          <w:sz w:val="17"/>
          <w:szCs w:val="17"/>
        </w:rPr>
        <w:t>. 4 стр. 7, судебная коллегия приходит к выводу, что данный абзац содержит в себе выводы суда относительно близости расположения остановочного пункта административного истца и автостанции «Город Ахтубинск». Факт расположения остановочных пунктов вблизи друг друга не оспаривается участниками процесса, в том числе представителем административного истца. Доводы апелляционной жалобы о том, что данные выводы могут повлиять на исход каких-либо последующих дел, в том числе по соответствию остановочного пункта административного истца требованиям безопасности, судебная коллегия отклоняет. Предметом рассмотрения настоящего дела данный вопрос не является, каких-либо выводов оспариваемое решение в указанной части не содержит.</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Доводы апелляционной жалобы не подтверждают нарушений норм материального и процессуального права, повлиявших на исход дела, в связи с чем судебная коллегия не усматривает оснований для изменения судебного акта.</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Руководствуясь статьями 309, 311 Кодекса административного судопроизводства Российской Федерации, судебная коллегия</w:t>
      </w:r>
    </w:p>
    <w:p w:rsidR="009806C3" w:rsidRDefault="009806C3" w:rsidP="009806C3">
      <w:pPr>
        <w:pStyle w:val="a3"/>
        <w:shd w:val="clear" w:color="auto" w:fill="FFFFFF"/>
        <w:spacing w:before="0" w:beforeAutospacing="0" w:after="0" w:afterAutospacing="0"/>
        <w:ind w:firstLine="720"/>
        <w:jc w:val="center"/>
        <w:rPr>
          <w:rFonts w:ascii="Arial" w:hAnsi="Arial" w:cs="Arial"/>
          <w:color w:val="000000"/>
          <w:sz w:val="17"/>
          <w:szCs w:val="17"/>
        </w:rPr>
      </w:pPr>
      <w:r>
        <w:rPr>
          <w:rFonts w:ascii="Arial" w:hAnsi="Arial" w:cs="Arial"/>
          <w:color w:val="000000"/>
          <w:sz w:val="17"/>
          <w:szCs w:val="17"/>
        </w:rPr>
        <w:t>определила:</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решение Астраханского областного суда от 14 января 2021 г. оставить без изменения, апелляционную жалобу индивидуального предпринимателя Шмакова Дмитрия Николаевича – без удовлетворения.</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Определение суда апелляционной инстанции вступает в законную силу со дня его принятия и может быть обжаловано в кассационном порядке в Четвертый кассационный суд общей юрисдикции через суд первой инстанции по правилам, установленным главой 35 Кодекса административного судопроизводства РФ в течение 6 месяцев.</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Мотивированное апелляционное определение составлено 27 мая 2021 г.</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Председательствующий</w:t>
      </w:r>
    </w:p>
    <w:p w:rsidR="009806C3" w:rsidRDefault="009806C3" w:rsidP="009806C3">
      <w:pPr>
        <w:pStyle w:val="a3"/>
        <w:shd w:val="clear" w:color="auto" w:fill="FFFFFF"/>
        <w:spacing w:before="0" w:beforeAutospacing="0" w:after="0" w:afterAutospacing="0"/>
        <w:ind w:firstLine="720"/>
        <w:jc w:val="both"/>
        <w:rPr>
          <w:rFonts w:ascii="Arial" w:hAnsi="Arial" w:cs="Arial"/>
          <w:color w:val="000000"/>
          <w:sz w:val="17"/>
          <w:szCs w:val="17"/>
        </w:rPr>
      </w:pPr>
      <w:r>
        <w:rPr>
          <w:rFonts w:ascii="Arial" w:hAnsi="Arial" w:cs="Arial"/>
          <w:color w:val="000000"/>
          <w:sz w:val="17"/>
          <w:szCs w:val="17"/>
        </w:rPr>
        <w:t>Судьи</w:t>
      </w:r>
    </w:p>
    <w:p w:rsidR="00784FFD" w:rsidRDefault="00784FFD"/>
    <w:sectPr w:rsidR="00784F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686"/>
    <w:rsid w:val="00583278"/>
    <w:rsid w:val="00784FFD"/>
    <w:rsid w:val="00844686"/>
    <w:rsid w:val="009806C3"/>
    <w:rsid w:val="00DF3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D124EC-CBA4-4BAC-B9ED-7C56FD67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06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thers1">
    <w:name w:val="others1"/>
    <w:basedOn w:val="a0"/>
    <w:rsid w:val="009806C3"/>
  </w:style>
  <w:style w:type="character" w:customStyle="1" w:styleId="address2">
    <w:name w:val="address2"/>
    <w:basedOn w:val="a0"/>
    <w:rsid w:val="009806C3"/>
  </w:style>
  <w:style w:type="character" w:customStyle="1" w:styleId="others2">
    <w:name w:val="others2"/>
    <w:basedOn w:val="a0"/>
    <w:rsid w:val="009806C3"/>
  </w:style>
  <w:style w:type="character" w:customStyle="1" w:styleId="others3">
    <w:name w:val="others3"/>
    <w:basedOn w:val="a0"/>
    <w:rsid w:val="009806C3"/>
  </w:style>
  <w:style w:type="character" w:customStyle="1" w:styleId="others4">
    <w:name w:val="others4"/>
    <w:basedOn w:val="a0"/>
    <w:rsid w:val="009806C3"/>
  </w:style>
  <w:style w:type="character" w:customStyle="1" w:styleId="others5">
    <w:name w:val="others5"/>
    <w:basedOn w:val="a0"/>
    <w:rsid w:val="00980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Музалевская Ольга Александровна</dc:creator>
  <cp:keywords/>
  <dc:description/>
  <cp:lastModifiedBy>Сигуа Русудан Зурабовна</cp:lastModifiedBy>
  <cp:revision>2</cp:revision>
  <dcterms:created xsi:type="dcterms:W3CDTF">2021-06-15T12:52:00Z</dcterms:created>
  <dcterms:modified xsi:type="dcterms:W3CDTF">2021-06-15T12:52:00Z</dcterms:modified>
</cp:coreProperties>
</file>